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7" w:type="dxa"/>
        <w:tblLook w:val="04A0"/>
      </w:tblPr>
      <w:tblGrid>
        <w:gridCol w:w="9400"/>
      </w:tblGrid>
      <w:tr w:rsidR="00287AC4" w:rsidRPr="00287AC4" w:rsidTr="00287AC4">
        <w:trPr>
          <w:trHeight w:val="112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287AC4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Upper Lake High School </w:t>
            </w:r>
            <w:r w:rsidRPr="00287AC4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br/>
              <w:t>2013 1st Quarter Benchmark Assessment</w:t>
            </w:r>
            <w:r w:rsidRPr="00287AC4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br/>
              <w:t>US History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Classes Tested: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US History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Content Standards tested:</w:t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287AC4">
              <w:rPr>
                <w:rFonts w:ascii="Calibri" w:eastAsia="Times New Roman" w:hAnsi="Calibri" w:cs="Times New Roman"/>
                <w:b/>
                <w:bCs/>
                <w:color w:val="000000"/>
              </w:rPr>
              <w:t>11.1  Students</w:t>
            </w:r>
            <w:proofErr w:type="gramEnd"/>
            <w:r w:rsidRPr="00287A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analyze the significant events in the founding of the nation and its attempts to realize the philosophy of government described in the Declaration of Independence. 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11.1.1 Describe the Enlightenment and the rise of democratic ideas as the context in which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>the nation was founded.</w:t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11.1.2 Analyze the ideological origins of the American Revolution, the Founding Fathers’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 xml:space="preserve">philosophy of divinely bestowed unalienable natural rights, the debates on the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>drafting and ratification of the Constitution, and the addition of the Bill of Rights.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11.1.3 Understand the history of the Constitution after 1787 with emphasis on federal versus state authority and growing democratization.</w:t>
            </w:r>
          </w:p>
        </w:tc>
      </w:tr>
      <w:tr w:rsidR="00287AC4" w:rsidRPr="00287AC4" w:rsidTr="00287AC4">
        <w:trPr>
          <w:trHeight w:val="12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11.1.4 Examine the effects of the Civil War and Reconstruction and of the industrial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revolu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tion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, including demographic shifts and the emergence in the late nineteenth century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 xml:space="preserve">of the United States as a world power. 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b/>
                <w:bCs/>
                <w:color w:val="000000"/>
              </w:rPr>
              <w:t>11.2 Students analyze the relationship among the rise of industrialization, large-scale rural-to-urban migration, and massive immigration from Southern and Eastern Europe.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11.2.1 Know the effects of industrialization on living and working conditions, including the portrayal of working conditions and food safety in Upton Sinclair's The Jungle.</w:t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11.2.2 Describe the changing landscape, including the growth of cities linked by industry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 xml:space="preserve">and trade, and the development of cities divided according to race, ethnicity, and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/>
              <w:t>class.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11.2.3 Trace the effect of the Americanization movement.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11.2.4 Analyze the effect of urban political machines and responses to them by immigrants and middle-class reformers.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11.2.5 Discuss corporate mergers that produced trusts and cartels and the economic and political policies of industrial leaders.</w:t>
            </w:r>
          </w:p>
        </w:tc>
      </w:tr>
      <w:tr w:rsidR="00287AC4" w:rsidRPr="00287AC4" w:rsidTr="00287AC4">
        <w:trPr>
          <w:trHeight w:val="6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11.2.6 Trace the economic development of the United States and its emergence as a major industrial power, including its gains from trade and the advantages of its physical geography.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11.2.7 Analyze the similarities and differences between the ideologies of Social Darwinism and Social Gospel (e.g., using biographies of William Graham Sumner, Billy Sunday, </w:t>
            </w:r>
            <w:proofErr w:type="gramStart"/>
            <w:r w:rsidRPr="00287AC4">
              <w:rPr>
                <w:rFonts w:ascii="Calibri" w:eastAsia="Times New Roman" w:hAnsi="Calibri" w:cs="Times New Roman"/>
                <w:color w:val="000000"/>
              </w:rPr>
              <w:t>Dwight</w:t>
            </w:r>
            <w:proofErr w:type="gram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 L. Moody).</w:t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lastRenderedPageBreak/>
              <w:t>11.2.9 Understand the effect of political programs and activities of the Progressives (e.g., federal regulation of railroad transport, Children's Bureau, the Sixteenth Amendment, Theodore Roosevelt).</w:t>
            </w:r>
          </w:p>
        </w:tc>
      </w:tr>
      <w:tr w:rsidR="00287AC4" w:rsidRPr="00287AC4" w:rsidTr="00287AC4">
        <w:trPr>
          <w:trHeight w:val="6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b/>
                <w:bCs/>
                <w:color w:val="000000"/>
              </w:rPr>
              <w:t>11.3 Students analyze the role religion played in the founding of America, its lasting moral, social, and political impacts, and issues regarding religious liberty.</w:t>
            </w:r>
          </w:p>
        </w:tc>
      </w:tr>
      <w:tr w:rsidR="00287AC4" w:rsidRPr="00287AC4" w:rsidTr="00287AC4">
        <w:trPr>
          <w:trHeight w:val="18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11.3.2 Analyze the great religious revivals and the leaders involved in them, including the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 w:type="page"/>
              <w:t xml:space="preserve">First Great Awakening, the Second Great Awakening, the Civil War revivals, the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 w:type="page"/>
              <w:t xml:space="preserve">Social Gospel Movement, the rise of Christian liberal theology in the nineteenth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 w:type="page"/>
              <w:t xml:space="preserve">century, the impact of the Second Vatican Council, and the rise of Christian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funda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 w:type="page"/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mentalism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 in current times. </w:t>
            </w:r>
            <w:r w:rsidRPr="00287AC4">
              <w:rPr>
                <w:rFonts w:ascii="Calibri" w:eastAsia="Times New Roman" w:hAnsi="Calibri" w:cs="Times New Roman"/>
                <w:color w:val="000000"/>
              </w:rPr>
              <w:br w:type="page"/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>11.6.5 Trace the advances and retreats of organized labor, from the creation of the American Federation of Labor and the Congress of Industrial Organizations to current issues of a postindustrial, multinational economy, including the United Farm Workers in California.</w:t>
            </w:r>
          </w:p>
        </w:tc>
      </w:tr>
      <w:tr w:rsidR="00287AC4" w:rsidRPr="00287AC4" w:rsidTr="00287AC4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b/>
                <w:bCs/>
                <w:color w:val="000000"/>
              </w:rPr>
              <w:t>11.10 Students analyze the development of federal civil rights and voting rights.</w:t>
            </w:r>
          </w:p>
        </w:tc>
      </w:tr>
      <w:tr w:rsidR="00287AC4" w:rsidRPr="00287AC4" w:rsidTr="00287AC4">
        <w:trPr>
          <w:trHeight w:val="9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C4" w:rsidRPr="00287AC4" w:rsidRDefault="00287AC4" w:rsidP="00287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11.10.2 Examine and analyze the key events, policies, and court cases in the evolution of civil rights, including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Dred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 Scott v.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Sandford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Plessy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 xml:space="preserve"> v. Ferguson, Brown v. Board of Education, Regents of the University of California v. </w:t>
            </w:r>
            <w:proofErr w:type="spellStart"/>
            <w:r w:rsidRPr="00287AC4">
              <w:rPr>
                <w:rFonts w:ascii="Calibri" w:eastAsia="Times New Roman" w:hAnsi="Calibri" w:cs="Times New Roman"/>
                <w:color w:val="000000"/>
              </w:rPr>
              <w:t>Bakke</w:t>
            </w:r>
            <w:proofErr w:type="spellEnd"/>
            <w:r w:rsidRPr="00287AC4">
              <w:rPr>
                <w:rFonts w:ascii="Calibri" w:eastAsia="Times New Roman" w:hAnsi="Calibri" w:cs="Times New Roman"/>
                <w:color w:val="000000"/>
              </w:rPr>
              <w:t>, and California Proposition 209.</w:t>
            </w:r>
          </w:p>
        </w:tc>
      </w:tr>
    </w:tbl>
    <w:p w:rsidR="00CC5C6D" w:rsidRDefault="00CC5C6D"/>
    <w:sectPr w:rsidR="00CC5C6D" w:rsidSect="00CC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7AC4"/>
    <w:rsid w:val="00287AC4"/>
    <w:rsid w:val="00C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Office Word</Application>
  <DocSecurity>0</DocSecurity>
  <Lines>25</Lines>
  <Paragraphs>7</Paragraphs>
  <ScaleCrop>false</ScaleCrop>
  <Company>MAINLAB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MAINLAB master</dc:creator>
  <cp:keywords/>
  <dc:description/>
  <cp:lastModifiedBy>MAINLAB master</cp:lastModifiedBy>
  <cp:revision>1</cp:revision>
  <dcterms:created xsi:type="dcterms:W3CDTF">2013-11-18T21:47:00Z</dcterms:created>
  <dcterms:modified xsi:type="dcterms:W3CDTF">2013-11-18T21:49:00Z</dcterms:modified>
</cp:coreProperties>
</file>